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157" w:afterLines="50" w:line="400" w:lineRule="exact"/>
        <w:jc w:val="center"/>
        <w:textAlignment w:val="auto"/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宋体" w:cs="Times New Roman"/>
          <w:sz w:val="32"/>
          <w:szCs w:val="32"/>
          <w:lang w:val="en-US" w:eastAsia="zh-CN"/>
        </w:rPr>
        <w:t>2022年度安徽省技术发明奖提名项目公示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一、项目名称：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5G通讯用低介电损耗、高比强度聚合物基复合材料关键技术及产业化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二、提名者：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巢湖学院</w:t>
      </w:r>
    </w:p>
    <w:p>
      <w:pPr>
        <w:pStyle w:val="2"/>
        <w:pageBreakBefore w:val="0"/>
        <w:widowControl w:val="0"/>
        <w:kinsoku/>
        <w:overflowPunct/>
        <w:topLinePunct w:val="0"/>
        <w:bidi w:val="0"/>
        <w:spacing w:line="400" w:lineRule="exact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lang w:val="en-US" w:eastAsia="zh-CN"/>
        </w:rPr>
        <w:t>三、</w:t>
      </w: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主要发明专利目录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1、一种磁性水滑石的制备方法，专利号：ZL201610256463.3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2、一种有机-无机荧光复合材料的制备方法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专利号：ZL 20171018 5422.4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3、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一种低介电常数玻纤增强聚丙烯材料及其制备方法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，专利号：ZL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201510598267.X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4、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一种石墨烯协同连续玻纤增强无卤阻燃耐候PPO/HIPS合金材料及其制备方法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201610499341.7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5、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一种连续长纤维增强PPS复合材料及其制备方法和用途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，专利号：ZL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201210183558.9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6、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一种低气味可电镀聚丙烯材料及其制备方法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，专利号：ZL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201610451506.3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7、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一种玻纤增强聚丙烯组合物及其制备方法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，专利号：ZL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</w:rPr>
        <w:t>201910918935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.0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10" w:firstLine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8、一种玻璃微球填充聚丙烯组合物及其制备方法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专利号：ZL201911384081.9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9、一种利用3D成型技术制备光催化片材的方法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专利号：ZL2018104544148.0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420" w:leftChars="100" w:hanging="210" w:hangingChars="100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10、一种Ag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vertAlign w:val="sub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PO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/g-C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vertAlign w:val="subscript"/>
          <w:lang w:val="en-US" w:eastAsia="zh-CN"/>
        </w:rPr>
        <w:t>3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N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vertAlign w:val="subscript"/>
          <w:lang w:val="en-US" w:eastAsia="zh-CN"/>
        </w:rPr>
        <w:t>4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复合管状纳米粉体及其制备方法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eastAsia="zh-CN"/>
        </w:rPr>
        <w:t>，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1"/>
          <w:szCs w:val="21"/>
          <w:lang w:val="en-US" w:eastAsia="zh-CN"/>
        </w:rPr>
        <w:t>专利号：ZL201810576589.8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四、主要完成人：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李宏林、姚晨光、赵兴科、蒋超杰、吴蓉、谢劲松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五、主要完成单位：</w:t>
      </w: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巢湖学院、合肥杰事杰新材料股份有限公司、合肥学院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/>
          <w:sz w:val="24"/>
          <w:szCs w:val="24"/>
          <w:lang w:val="en-US" w:eastAsia="zh-CN"/>
        </w:rPr>
        <w:t>六、论证专家</w:t>
      </w:r>
    </w:p>
    <w:p>
      <w:pPr>
        <w:pStyle w:val="2"/>
        <w:jc w:val="center"/>
        <w:rPr>
          <w:rFonts w:hint="default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1"/>
          <w:szCs w:val="21"/>
          <w:lang w:val="en-US" w:eastAsia="zh-CN" w:bidi="ar-SA"/>
        </w:rPr>
        <w:t>表1 论证专家信息一览表</w:t>
      </w:r>
    </w:p>
    <w:tbl>
      <w:tblPr>
        <w:tblStyle w:val="5"/>
        <w:tblpPr w:leftFromText="180" w:rightFromText="180" w:vertAnchor="text" w:horzAnchor="page" w:tblpX="2044" w:tblpY="61"/>
        <w:tblOverlap w:val="never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1982"/>
        <w:gridCol w:w="736"/>
        <w:gridCol w:w="4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姓  名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工作单位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职称</w:t>
            </w:r>
          </w:p>
        </w:tc>
        <w:tc>
          <w:tcPr>
            <w:tcW w:w="486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 w:val="0"/>
                <w:color w:val="000000"/>
                <w:sz w:val="21"/>
                <w:szCs w:val="21"/>
                <w:vertAlign w:val="baseline"/>
                <w:lang w:val="en-US" w:eastAsia="zh-CN"/>
              </w:rPr>
              <w:t>专业领域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吴玉程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合肥工业大学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instrText xml:space="preserve"> HYPERLINK "https://baike.so.com/doc/582874-616968.html" \t "https://baike.so.com/doc/_blank" 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功能复合材料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instrText xml:space="preserve"> HYPERLINK "https://baike.so.com/doc/5977483-6190443.html" \t "https://baike.so.com/doc/_blank" 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有色金属材料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与加工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instrText xml:space="preserve"> HYPERLINK "https://baike.so.com/doc/5919473-6132390.html" \t "https://baike.so.com/doc/_blank" </w:instrTex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separate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纳米结构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fldChar w:fldCharType="end"/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与微纳制造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张国颖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中国科学技术大学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高分子合金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聚合物基复合材料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生物医用高分子材料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徐超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安徽大学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网络安全与信息化、智能系统、大数据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王奇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中科院合肥技术创新工程院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石墨烯及新型二维材料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氢氧燃料电池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918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汪国忠</w:t>
            </w:r>
          </w:p>
        </w:tc>
        <w:tc>
          <w:tcPr>
            <w:tcW w:w="1982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中国科学院合肥物质科学研究院</w:t>
            </w:r>
          </w:p>
        </w:tc>
        <w:tc>
          <w:tcPr>
            <w:tcW w:w="73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7296"/>
                <w:tab w:val="right" w:pos="8426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教授</w:t>
            </w:r>
          </w:p>
        </w:tc>
        <w:tc>
          <w:tcPr>
            <w:tcW w:w="4864" w:type="dxa"/>
            <w:vAlign w:val="center"/>
          </w:tcPr>
          <w:p>
            <w:pPr>
              <w:pageBreakBefore w:val="0"/>
              <w:widowControl w:val="0"/>
              <w:kinsoku/>
              <w:overflowPunct/>
              <w:topLinePunct w:val="0"/>
              <w:bidi w:val="0"/>
              <w:adjustRightInd w:val="0"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纳米材料与纳米结构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eastAsia="zh-CN"/>
              </w:rPr>
              <w:t>、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微、纳米材料合成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在环境与能源领域应用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96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80" w:firstLineChars="2700"/>
        <w:jc w:val="lef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296"/>
          <w:tab w:val="right" w:pos="8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80" w:firstLineChars="2700"/>
        <w:jc w:val="left"/>
        <w:textAlignment w:val="auto"/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/>
          <w:color w:val="000000"/>
          <w:sz w:val="24"/>
          <w:szCs w:val="24"/>
          <w:lang w:val="en-US" w:eastAsia="zh-CN"/>
        </w:rPr>
        <w:t>巢湖学院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Chars="0"/>
        <w:jc w:val="right"/>
        <w:textAlignment w:val="auto"/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2022</w:t>
      </w:r>
      <w:bookmarkStart w:id="0" w:name="_GoBack"/>
      <w:bookmarkEnd w:id="0"/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年9月2</w:t>
      </w:r>
      <w:r>
        <w:rPr>
          <w:rFonts w:hint="eastAsia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宋体" w:cs="Times New Roman"/>
          <w:b w:val="0"/>
          <w:bCs w:val="0"/>
          <w:sz w:val="24"/>
          <w:szCs w:val="24"/>
          <w:lang w:val="en-US" w:eastAsia="zh-CN"/>
        </w:rPr>
        <w:t xml:space="preserve">日  </w:t>
      </w:r>
      <w:r>
        <w:rPr>
          <w:rFonts w:hint="default" w:ascii="Times New Roman" w:hAnsi="Times New Roman" w:eastAsia="宋体" w:cs="Times New Roman"/>
          <w:b w:val="0"/>
          <w:bCs w:val="0"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4NWYzZGFkNDJiYTY1ODFjMTg3YjM5MmNjODNlNDkifQ=="/>
  </w:docVars>
  <w:rsids>
    <w:rsidRoot w:val="00000000"/>
    <w:rsid w:val="017B2F92"/>
    <w:rsid w:val="050E411D"/>
    <w:rsid w:val="05746676"/>
    <w:rsid w:val="085E53BC"/>
    <w:rsid w:val="09E33DCA"/>
    <w:rsid w:val="0AD55831"/>
    <w:rsid w:val="0DE87C01"/>
    <w:rsid w:val="13E132E4"/>
    <w:rsid w:val="150F41CD"/>
    <w:rsid w:val="161B669A"/>
    <w:rsid w:val="18E17ECF"/>
    <w:rsid w:val="1A9B5FFB"/>
    <w:rsid w:val="26B75F6B"/>
    <w:rsid w:val="26BE19EF"/>
    <w:rsid w:val="31061FC9"/>
    <w:rsid w:val="315E3BB3"/>
    <w:rsid w:val="34A915E9"/>
    <w:rsid w:val="36DB1BF4"/>
    <w:rsid w:val="3905700A"/>
    <w:rsid w:val="3F01744A"/>
    <w:rsid w:val="3F410072"/>
    <w:rsid w:val="45B95404"/>
    <w:rsid w:val="48CC36A0"/>
    <w:rsid w:val="4B1355B6"/>
    <w:rsid w:val="4F244236"/>
    <w:rsid w:val="505E5526"/>
    <w:rsid w:val="510A014D"/>
    <w:rsid w:val="52F206A1"/>
    <w:rsid w:val="54212AF2"/>
    <w:rsid w:val="57087F99"/>
    <w:rsid w:val="58FC53A8"/>
    <w:rsid w:val="5A255486"/>
    <w:rsid w:val="5A9978D3"/>
    <w:rsid w:val="5BE663CF"/>
    <w:rsid w:val="64411534"/>
    <w:rsid w:val="658253BB"/>
    <w:rsid w:val="7AC95198"/>
    <w:rsid w:val="7D11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Calibri" w:eastAsia="仿宋_GB2312" w:cs="仿宋_GB2312"/>
      <w:color w:val="000000"/>
      <w:sz w:val="24"/>
      <w:szCs w:val="24"/>
      <w:lang w:val="en-US" w:eastAsia="zh-CN"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7EA9C4E50D2D401A9519BD98359F0407</vt:lpwstr>
  </property>
</Properties>
</file>